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30E" w:rsidRPr="00D4530E" w:rsidRDefault="00D4530E" w:rsidP="00D4530E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D4530E" w:rsidRPr="00D4530E" w:rsidRDefault="00D4530E" w:rsidP="00D4530E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Исх. № 01-12036/22и от 15 декабря 2022 года</w:t>
      </w:r>
    </w:p>
    <w:p w:rsidR="00D4530E" w:rsidRPr="00D4530E" w:rsidRDefault="00D4530E" w:rsidP="00D4530E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D4530E" w:rsidRPr="00D4530E" w:rsidRDefault="00D4530E" w:rsidP="00D4530E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D4530E" w:rsidRPr="00D4530E" w:rsidRDefault="00D4530E" w:rsidP="00D4530E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4530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D4530E" w:rsidRPr="00D4530E" w:rsidRDefault="00D4530E" w:rsidP="00D4530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4530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D4530E" w:rsidRPr="00D4530E" w:rsidRDefault="00D4530E" w:rsidP="00D4530E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D4530E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ноябре 2022 года </w:t>
      </w:r>
    </w:p>
    <w:p w:rsidR="00D4530E" w:rsidRPr="00D4530E" w:rsidRDefault="00D4530E" w:rsidP="00D4530E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D4530E" w:rsidRPr="00D4530E" w:rsidRDefault="00D4530E" w:rsidP="00D4530E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ноябре 2022 года.</w:t>
      </w:r>
    </w:p>
    <w:p w:rsidR="00D4530E" w:rsidRPr="00D4530E" w:rsidRDefault="00D4530E" w:rsidP="00D4530E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4530E" w:rsidRPr="00D4530E" w:rsidRDefault="00D4530E" w:rsidP="00D4530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D4530E" w:rsidRPr="00D4530E" w:rsidRDefault="00D4530E" w:rsidP="00D4530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D4530E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4530E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D4530E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D4530E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D4530E">
        <w:rPr>
          <w:rFonts w:ascii="Times New Roman" w:eastAsia="Calibri" w:hAnsi="Times New Roman" w:cs="Times New Roman"/>
          <w:sz w:val="24"/>
          <w:szCs w:val="24"/>
        </w:rPr>
        <w:t>В</w:t>
      </w:r>
      <w:r w:rsidRPr="00D4530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D4530E">
        <w:rPr>
          <w:rFonts w:ascii="Times New Roman" w:eastAsia="Calibri" w:hAnsi="Times New Roman" w:cs="Times New Roman"/>
          <w:sz w:val="24"/>
          <w:szCs w:val="24"/>
        </w:rPr>
        <w:t>ноябре, по данным государственной наблюдательной сети (приложение 1), в целом по городу отмечался низкий уровень загрязнения атмосферного воздуха (СИ=1 и НП=0 %).</w:t>
      </w:r>
    </w:p>
    <w:p w:rsidR="00D4530E" w:rsidRPr="00D4530E" w:rsidRDefault="00D4530E" w:rsidP="00D453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диоксида и оксида азота, оксида углерода, формальдегида, сероводорода, фенола, хлорида водорода, ацетона, бензола, толуола, ксилола и этилбензола в атмосферном воздухе в целом по городу           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не превышали установленных гигиенических нормативов. Содержание диоксида серы было ниже предела обнаружения.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Максимальные разовые концентрации взвешенных веществ и аммиака достигали 1,0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Среднемесячные концентрации определяемых загрязняющих веществ                      не превышали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4530E" w:rsidRPr="00D4530E" w:rsidRDefault="00D4530E" w:rsidP="00D4530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ноября значения среднесуточных концентраций диоксида азота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0,2–0,5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D4530E" w:rsidRPr="00D4530E" w:rsidRDefault="00D4530E" w:rsidP="00D453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D4530E" w:rsidRPr="00D4530E" w:rsidRDefault="00D4530E" w:rsidP="00D4530E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662" w:dyaOrig="31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25pt;height:159.65pt" o:ole="">
            <v:imagedata r:id="rId8" o:title=""/>
          </v:shape>
          <o:OLEObject Type="Embed" ProgID="MSGraph.Chart.8" ShapeID="_x0000_i1025" DrawAspect="Content" ObjectID="_1732613881" r:id="rId9">
            <o:FieldCodes>\s</o:FieldCodes>
          </o:OLEObject>
        </w:object>
      </w:r>
    </w:p>
    <w:p w:rsidR="00D4530E" w:rsidRPr="00D4530E" w:rsidRDefault="00D4530E" w:rsidP="00D4530E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D4530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D4530E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D4530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D4530E" w:rsidRPr="00D4530E" w:rsidRDefault="00D4530E" w:rsidP="00D4530E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октябре и ноябре 2022 г.</w:t>
      </w:r>
    </w:p>
    <w:p w:rsidR="00D4530E" w:rsidRPr="00D4530E" w:rsidRDefault="00D4530E" w:rsidP="00D4530E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D4530E" w:rsidRPr="00D4530E" w:rsidRDefault="00D4530E" w:rsidP="00D4530E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 понизился за счет снижения содержания оксида углерода. </w:t>
      </w:r>
    </w:p>
    <w:p w:rsidR="00D4530E" w:rsidRPr="00D4530E" w:rsidRDefault="00D4530E" w:rsidP="00D4530E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В  Московском регионе неблагоприятные для рассеивания загрязняющих веществ    в атмосферном воздухе метеорологические условия (НМУ) отмечались                              30 ноября - 1 декабря 2022 г. Кратковременному накоплению загрязняющих веще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ств          в пр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иземном слое атмосферы способствовало наличие задерживающих слоев инверсии температуры, слабый ветер юго-восточного направления и продолжительное отсутствие осадков. Прогноз НМУ </w:t>
      </w:r>
      <w:r w:rsidRPr="00D4530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-ой степени опасности был составлен и передан с 18 часов           30 ноября до 11 часов 01 декабря только для отдельных источников выбросов предприятий, расположенных в городах Московской области, где отсутствуют пункты государственной наблюдательной сети за загрязнением атмосферного воздуха.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D4530E" w:rsidRPr="00D4530E" w:rsidRDefault="00D4530E" w:rsidP="00D4530E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Воскресенске, Дзержинском, Клину, Коломне, Мытищах, Подольске, Серпухове, Щелкове и Электростали был низкий уровень загрязнения воздуха (СИ≤1 и НП=0 %).</w:t>
      </w:r>
    </w:p>
    <w:p w:rsidR="00D4530E" w:rsidRPr="00D4530E" w:rsidRDefault="00D4530E" w:rsidP="00D4530E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Электростали максимальная разовая концентрация диоксида азота достигала      1,0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D4530E" w:rsidRPr="00D4530E" w:rsidRDefault="00D4530E" w:rsidP="00D4530E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атмосферном воздухе Серпухова составляла 1,3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D4530E" w:rsidRPr="00D4530E" w:rsidRDefault="00D4530E" w:rsidP="00D4530E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понизился уровень загрязнения атмосферного воздуха в Щелкове (за счет снижения концентраций хлорида водорода)           и в Электростали (за счет снижения концентраций диоксида азота). </w:t>
      </w:r>
    </w:p>
    <w:p w:rsidR="00D4530E" w:rsidRPr="00D4530E" w:rsidRDefault="00D4530E" w:rsidP="00D4530E">
      <w:pPr>
        <w:spacing w:after="0"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ноября эпизодических обследований  загрязнения атмосферного воздуха Московской области в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                    пл. Советская, д. 1 и Волоколамское шоссе, д. 25, д.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2), г. Серпухов        (ул. Пролетарская, д. 86 и ул. Химиков, д. 1), г. Видное (ул. 8-я Линия, д. 10Б                       и 30-й километр Каширского шоссе, д. 7, стр. 1),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Люберцы (д.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Мотяково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59,          стр. 19),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Балашиха (д.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Фенино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58),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Пушкино (Ярославское шоссе, 33-й км,      стр. 18 и г. Пушкино, Московский пр-т, д. 1),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Воскресенск (п. Виноградово,                ул. 8 марта, д. 35, стр. 1, г. Воскресенск, ул. Московская, д. 32),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 (с. Мячково, комплекс по переработке отходов /КПО/ «Юг» и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г. Коломна, ул. Партизан, д. 42),               г. Электросталь (ул. Второва, д. 10 и бульвар 60-летия Победы, д. 14), а также по жалобе населения (г. Долгопрудный, Новый бульвар, д. 15 и Новый бульвар, д. 15, подъезд 6) превышений предельно допустимых концентраций определяемых загрязняющих веществ не выявили.</w:t>
      </w:r>
      <w:proofErr w:type="gramEnd"/>
    </w:p>
    <w:p w:rsidR="00D4530E" w:rsidRPr="00D4530E" w:rsidRDefault="00D4530E" w:rsidP="00D4530E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D4530E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в первой декаде ноябре на водных объектах Московского региона наблюдался гидрологический режим осенней межени, а во второй и третьей декадах         (в условиях понижения температуры воздуха) отмечался постепенный переход к режиму зимней межени. В середине месяца активно развивались ледовые явления (забереги, сало,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шугоход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>), к концу месяца на водных объектах региона установился ледостав (местами – неполный, с полыньями).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2,7</w:t>
      </w:r>
      <w:proofErr w:type="gramStart"/>
      <w:r w:rsidRPr="00D4530E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       (р. Сестра ниже с. Трехсвятского) до 4,9°С (р. Яуза в черте г. Москвы).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рН=7,9 (при норме рН=6,5-8,5). Минимальное значение водородного показателя (рН=7,7) наблюдалось в воде р. </w:t>
      </w:r>
      <w:proofErr w:type="gramStart"/>
      <w:r w:rsidRPr="00D4530E">
        <w:rPr>
          <w:rFonts w:ascii="Times New Roman" w:eastAsia="Calibri" w:hAnsi="Times New Roman" w:cs="Times New Roman"/>
          <w:sz w:val="24"/>
          <w:szCs w:val="24"/>
        </w:rPr>
        <w:t>Кунья</w:t>
      </w:r>
      <w:proofErr w:type="gram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ниже                    г. Краснозаводска, а максимальное (рН=8,2) – в воде р. Оки выше г. Серпухова.  </w:t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7,4 мг/л (при норме     не ниже 6,0 мг/л). Минимальное содержание растворенного в воде кислорода (5,9 мг/л) было зарегистрировано в воде р.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D453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(8,1 мг/л) –       в воде р. Москвы ниже пос.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8,3 мг/л, при этом максимальное содержание взвешенных веществ (33,3 мг/л) было зарегистрировано в воде р.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Павловского Посада, а минимальное            (1,6 мг/л) – в воде р. Москвы ниже пос.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4530E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не превышало 2 ПДК</w:t>
      </w:r>
      <w:r w:rsidRPr="00D4530E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. Максимальное содержание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D4530E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(4 ПДК) было зарегистрировано в воде р. Дубны выше пос. Вербилки,      а минимальное (менее ПДК) – в воде р. Истры ниже деревни Павловской Слободы. Содержание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в среднем было в пределах норматива ПДК Максимальное содержание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     по ХПК (5 ПДК) было зарегистрировано в воде р. Москвы в черте г. Москвы (в районе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моста МКАД), а минимальное (менее ПДК) – в воде р. Сестры ниже              с. Трехсвятского.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в пределах ПДК, аммонийного азота – 2 ПДК, нитритного азота – 3 ПДК. Максимальное содержание нитритного азота            (11 ПДК, уровень высокого загрязнения /ВЗ/) и аммонийного азота (9 ПДК) было зарегистрировано в воде р.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Домодедово. Минимальное (менее ПДК) содержание нитритного и аммонийного азота было отмечено в воде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Иваньковского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водохранилища у г. Дубны.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D4530E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железа общего, свинца и никеля в среднем были в пределах ПДК, ионов меди – 2 ПДК, ионов цинка – 5 ПДК. </w:t>
      </w:r>
      <w:proofErr w:type="gramStart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ионов железа общего (12 ПДК) было зарегистрировано в воде р.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выше г. Рошали, ионов меди (29 ПДК) - в воде р.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Закзы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в черте деревни Большое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Сареево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, ионов цинка (13 ПДК, уровень ВЗ) – в воде р. Москвы в черте                 г. Москвы (в районе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моста МКАД) и р.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Клязьмы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ниже г. Павловского Посада. </w:t>
      </w:r>
      <w:proofErr w:type="gramEnd"/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Содержание фосфатов, формальдегида, синтетических поверхностно-активных веществ (СПАВ) и нефтепродуктов в среднем не превышало нормативов ПДК, фенолов -   2 ПДК. </w:t>
      </w:r>
      <w:proofErr w:type="gramStart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фенолов (5 ПДК) было отмечено в воде р.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       в черте деревни Маришкино, фосфатов (5 ПДК) – в воде р.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СПАВ (5 ПДК) – в воде р. Кунья выше г. Краснозаводска, нефтепродуктов   (4 ПДК) – в воде р. Москвы в черте г. Москвы (в районе </w:t>
      </w:r>
      <w:proofErr w:type="spellStart"/>
      <w:r w:rsidRPr="00D4530E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  <w:proofErr w:type="gramEnd"/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  <w:t xml:space="preserve">Всего в ноябре 2022 года на водных объектах региона было зарегистрировано                                                                                        7 случаев ВЗ (таблица 1), случаев экстремально высокого загрязнения (ЭВЗ) зарегистрировано не было. Для сравнения: в ноябре 2021 года было зарегистрировано                          13 случаев ВЗ, а случаев ЭВЗ зарегистрировано также не было. 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ноябрем 2021 года в отчетный период в водных объектах Московского региона по контролируемым показателям качества воды наблюдалось снижение содержания взвешенных веществ, ионов железа общего, нитритного и аммонийного азота. По остальным контролируемым показателям качества воды водных объектов существенных изменений отмечено не было. </w:t>
      </w:r>
    </w:p>
    <w:p w:rsidR="00D4530E" w:rsidRPr="00D4530E" w:rsidRDefault="00D4530E" w:rsidP="00D4530E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D4530E" w:rsidRPr="00D4530E" w:rsidRDefault="00D4530E" w:rsidP="00D4530E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D4530E" w:rsidRPr="00D4530E" w:rsidRDefault="00D4530E" w:rsidP="00D4530E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ноябре 2022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D4530E" w:rsidRPr="00D4530E" w:rsidTr="007459C9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D4530E" w:rsidRPr="00D4530E" w:rsidTr="007459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08.11.2022</w:t>
            </w:r>
          </w:p>
        </w:tc>
      </w:tr>
      <w:tr w:rsidR="00D4530E" w:rsidRPr="00D4530E" w:rsidTr="007459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Щелкова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16.11.2022</w:t>
            </w:r>
          </w:p>
        </w:tc>
      </w:tr>
      <w:tr w:rsidR="00D4530E" w:rsidRPr="00D4530E" w:rsidTr="007459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цинка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14.11.2022</w:t>
            </w:r>
          </w:p>
        </w:tc>
      </w:tr>
      <w:tr w:rsidR="00D4530E" w:rsidRPr="00D4530E" w:rsidTr="007459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Павловского Посада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16.11.2022</w:t>
            </w:r>
          </w:p>
        </w:tc>
      </w:tr>
      <w:tr w:rsidR="00D4530E" w:rsidRPr="00D4530E" w:rsidTr="007459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 черте г. Москвы (в районе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Бесединского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моста МКАД)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01.11.2022</w:t>
            </w:r>
          </w:p>
        </w:tc>
      </w:tr>
      <w:tr w:rsidR="00D4530E" w:rsidRPr="00D4530E" w:rsidTr="007459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Клязьма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Лосино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-Петровского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16.11.2022</w:t>
            </w:r>
          </w:p>
        </w:tc>
      </w:tr>
      <w:tr w:rsidR="00D4530E" w:rsidRPr="00D4530E" w:rsidTr="007459C9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08.11.2022</w:t>
            </w:r>
          </w:p>
        </w:tc>
      </w:tr>
    </w:tbl>
    <w:p w:rsidR="00D4530E" w:rsidRPr="00D4530E" w:rsidRDefault="00D4530E" w:rsidP="00D4530E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ab/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ноябре 2022 года были проанализированы осредненные данные по содержанию ряда загрязняющих веществ (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D4530E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Результаты анализа выявили четкую закономерность в изменении качества речной воды. Так, если       в фоновом створе у поселка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перечисленных </w:t>
      </w:r>
      <w:r w:rsidRPr="00D4530E">
        <w:rPr>
          <w:rFonts w:ascii="Times New Roman" w:eastAsia="Calibri" w:hAnsi="Times New Roman" w:cs="Times New Roman"/>
          <w:sz w:val="24"/>
          <w:szCs w:val="24"/>
        </w:rPr>
        <w:t>выше</w:t>
      </w:r>
      <w:r w:rsidRPr="00D4530E">
        <w:rPr>
          <w:rFonts w:ascii="Calibri" w:eastAsia="Calibri" w:hAnsi="Calibri" w:cs="Times New Roman"/>
          <w:sz w:val="26"/>
        </w:rPr>
        <w:t xml:space="preserve"> </w:t>
      </w:r>
      <w:r w:rsidRPr="00D4530E">
        <w:rPr>
          <w:rFonts w:ascii="Times New Roman" w:eastAsia="Calibri" w:hAnsi="Times New Roman" w:cs="Times New Roman"/>
          <w:sz w:val="24"/>
          <w:szCs w:val="24"/>
        </w:rPr>
        <w:t>ингредиентов</w:t>
      </w:r>
      <w:r w:rsidRPr="00D4530E">
        <w:rPr>
          <w:rFonts w:ascii="Calibri" w:eastAsia="Calibri" w:hAnsi="Calibri" w:cs="Times New Roman"/>
          <w:sz w:val="26"/>
        </w:rPr>
        <w:t xml:space="preserve"> 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находились в пределах 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менее ПДК до 1 ПДК, 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контрольном створе     (в районе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из-за поступления сточных вод предприятий          их значения повышались до 2-3 ПДК (рисунок 2). </w:t>
      </w:r>
    </w:p>
    <w:p w:rsidR="00D4530E" w:rsidRPr="00D4530E" w:rsidRDefault="00D4530E" w:rsidP="00D4530E">
      <w:pPr>
        <w:rPr>
          <w:b/>
        </w:rPr>
      </w:pPr>
    </w:p>
    <w:p w:rsidR="00D4530E" w:rsidRPr="00D4530E" w:rsidRDefault="00D4530E" w:rsidP="00D4530E">
      <w:pPr>
        <w:ind w:firstLine="851"/>
        <w:jc w:val="center"/>
      </w:pPr>
      <w:r w:rsidRPr="00D4530E">
        <w:rPr>
          <w:noProof/>
          <w:lang w:eastAsia="ru-RU"/>
        </w:rPr>
        <w:drawing>
          <wp:inline distT="0" distB="0" distL="0" distR="0" wp14:anchorId="370DA5E3" wp14:editId="21A1C364">
            <wp:extent cx="5760085" cy="3721100"/>
            <wp:effectExtent l="0" t="0" r="12065" b="1270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arto="http://schemas.microsoft.com/office/word/2006/arto" id="{398BD82A-5193-4CC7-BBC7-9CCCA8BBF4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4530E" w:rsidRPr="00D4530E" w:rsidRDefault="00D4530E" w:rsidP="00D4530E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D4530E" w:rsidRPr="00D4530E" w:rsidRDefault="00D4530E" w:rsidP="00D4530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D4530E">
        <w:rPr>
          <w:rFonts w:ascii="Times New Roman" w:eastAsia="Calibri" w:hAnsi="Times New Roman" w:cs="Times New Roman"/>
          <w:b/>
          <w:sz w:val="20"/>
          <w:szCs w:val="20"/>
        </w:rPr>
        <w:t>в черте г. Москвы в ноябре 2022 года</w:t>
      </w:r>
    </w:p>
    <w:p w:rsidR="00D4530E" w:rsidRPr="00D4530E" w:rsidRDefault="00D4530E" w:rsidP="00D4530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4530E" w:rsidRPr="00D4530E" w:rsidRDefault="00D4530E" w:rsidP="00D4530E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ноябре 2022 года на территории Москвы                      и Московской области оставалась стабильной. Значения плотности радиоактивных выпадений из атмосферы и мощности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Средние значения концентрации радиоактивных аэрозолей в воздухе, по данным метеостанций (МС) Подмосковной и Тушино, составляли 9,5х10</w:t>
      </w:r>
      <w:r w:rsidRPr="00D4530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12,9х10</w:t>
      </w:r>
      <w:r w:rsidRPr="00D4530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D4530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3</w:t>
      </w: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соответственно.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ab/>
        <w:t>Плотность среднесуточных выпадений суммарной бета-активности, по данным МС, расположенных в районе Балчуга, Выставки достижений народного хозяйства (ВДНХ), Ново-Иерусалима и Тушина, а также МС Подмосковной, составляла                    от 0,7 до 1,0 Бк/м</w:t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 сутки.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</w:t>
      </w:r>
      <w:proofErr w:type="spellStart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D4530E" w:rsidRPr="00D4530E" w:rsidRDefault="00D4530E" w:rsidP="00D4530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>Врио</w:t>
      </w:r>
      <w:proofErr w:type="spellEnd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руководителя Росгидромета</w:t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Н.В. Радькова  </w:t>
      </w: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D4530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D4530E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55D1A992" wp14:editId="67632280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D4530E" w:rsidRPr="00D4530E" w:rsidTr="007459C9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D4530E" w:rsidRPr="00D4530E" w:rsidRDefault="00D4530E" w:rsidP="00D4530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530E" w:rsidRPr="00D4530E" w:rsidRDefault="00D4530E" w:rsidP="00D4530E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</w:r>
      <w:r w:rsidRPr="00D4530E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на территории г. Москвы и Московской области, </w:t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D4530E" w:rsidRPr="00D4530E" w:rsidRDefault="00D4530E" w:rsidP="00D4530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74"/>
        <w:gridCol w:w="3228"/>
        <w:gridCol w:w="1741"/>
        <w:gridCol w:w="1688"/>
        <w:gridCol w:w="1949"/>
      </w:tblGrid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D4530E" w:rsidRPr="00D4530E" w:rsidTr="007459C9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D4530E" w:rsidRPr="00D4530E" w:rsidTr="007459C9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D4530E" w:rsidRPr="00D4530E" w:rsidTr="007459C9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D4530E" w:rsidRPr="00D4530E" w:rsidTr="007459C9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D4530E" w:rsidRPr="00D4530E" w:rsidRDefault="00D4530E" w:rsidP="00D4530E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D4530E" w:rsidRPr="00D4530E" w:rsidRDefault="00D4530E" w:rsidP="00D4530E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53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D4530E" w:rsidRPr="00D4530E" w:rsidTr="007459C9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530E" w:rsidRPr="00D4530E" w:rsidRDefault="00D4530E" w:rsidP="00D4530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D4530E" w:rsidRPr="00D4530E" w:rsidRDefault="00D4530E" w:rsidP="00D4530E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D4530E" w:rsidRPr="00D4530E" w:rsidRDefault="00D4530E" w:rsidP="00D4530E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D4530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D4530E" w:rsidRPr="00D4530E" w:rsidRDefault="00D4530E" w:rsidP="00D4530E">
      <w:pPr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rPr>
          <w:rFonts w:ascii="Times New Roman" w:eastAsia="Calibri" w:hAnsi="Times New Roman" w:cs="Times New Roman"/>
          <w:sz w:val="24"/>
          <w:szCs w:val="24"/>
        </w:rPr>
      </w:pPr>
    </w:p>
    <w:p w:rsidR="00D4530E" w:rsidRPr="00D4530E" w:rsidRDefault="00D4530E" w:rsidP="00D4530E">
      <w:pPr>
        <w:rPr>
          <w:rFonts w:ascii="Times New Roman" w:eastAsia="Calibri" w:hAnsi="Times New Roman" w:cs="Times New Roman"/>
          <w:sz w:val="24"/>
          <w:szCs w:val="24"/>
        </w:rPr>
      </w:pPr>
      <w:r w:rsidRPr="00D4530E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AEF815" wp14:editId="516FF3CD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30E" w:rsidRPr="00D4530E" w:rsidRDefault="00D4530E" w:rsidP="00D4530E">
      <w:pPr>
        <w:rPr>
          <w:rFonts w:ascii="Calibri" w:eastAsia="Calibri" w:hAnsi="Calibri" w:cs="Times New Roman"/>
        </w:rPr>
      </w:pPr>
    </w:p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D4530E" w:rsidRPr="00D4530E" w:rsidRDefault="00D4530E" w:rsidP="00D4530E"/>
    <w:p w:rsidR="00A64006" w:rsidRDefault="00A64006"/>
    <w:sectPr w:rsidR="00A64006" w:rsidSect="00A96C9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2ED" w:rsidRDefault="009B12ED" w:rsidP="00D4530E">
      <w:pPr>
        <w:spacing w:after="0" w:line="240" w:lineRule="auto"/>
      </w:pPr>
      <w:r>
        <w:separator/>
      </w:r>
    </w:p>
  </w:endnote>
  <w:endnote w:type="continuationSeparator" w:id="0">
    <w:p w:rsidR="009B12ED" w:rsidRDefault="009B12ED" w:rsidP="00D453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C94" w:rsidRDefault="009B12E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C94" w:rsidRDefault="009B12E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C94" w:rsidRDefault="009B12E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2ED" w:rsidRDefault="009B12ED" w:rsidP="00D4530E">
      <w:pPr>
        <w:spacing w:after="0" w:line="240" w:lineRule="auto"/>
      </w:pPr>
      <w:r>
        <w:separator/>
      </w:r>
    </w:p>
  </w:footnote>
  <w:footnote w:type="continuationSeparator" w:id="0">
    <w:p w:rsidR="009B12ED" w:rsidRDefault="009B12ED" w:rsidP="00D4530E">
      <w:pPr>
        <w:spacing w:after="0" w:line="240" w:lineRule="auto"/>
      </w:pPr>
      <w:r>
        <w:continuationSeparator/>
      </w:r>
    </w:p>
  </w:footnote>
  <w:footnote w:id="1">
    <w:p w:rsidR="00D4530E" w:rsidRPr="00DE0423" w:rsidRDefault="00D4530E" w:rsidP="00D4530E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Уровень з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агрязнения воздуха оценивается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 xml:space="preserve">при сравнении  концентраций загрязняющих веществ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(в мг/м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максимальная разовая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в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среднесуточная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наибольшая повторяемость превышения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D4530E" w:rsidRPr="00DE0423" w:rsidRDefault="00D4530E" w:rsidP="00D453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очень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D4530E" w:rsidRPr="00DE0423" w:rsidRDefault="00D4530E" w:rsidP="00D4530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D4530E" w:rsidRDefault="00D4530E" w:rsidP="00D4530E">
      <w:pPr>
        <w:pStyle w:val="a4"/>
        <w:rPr>
          <w:rFonts w:ascii="Times New Roman" w:hAnsi="Times New Roman"/>
        </w:rPr>
      </w:pPr>
    </w:p>
  </w:footnote>
  <w:footnote w:id="2">
    <w:p w:rsidR="00D4530E" w:rsidRDefault="00D4530E" w:rsidP="00D4530E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D4530E" w:rsidRDefault="00D4530E" w:rsidP="00D4530E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C94" w:rsidRDefault="009B12E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A96C94" w:rsidRDefault="009B12E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4530E">
          <w:rPr>
            <w:noProof/>
          </w:rPr>
          <w:t>14</w:t>
        </w:r>
        <w:r>
          <w:fldChar w:fldCharType="end"/>
        </w:r>
      </w:p>
    </w:sdtContent>
  </w:sdt>
  <w:p w:rsidR="00A96C94" w:rsidRDefault="009B12E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6C94" w:rsidRDefault="009B12E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DE0"/>
    <w:multiLevelType w:val="hybridMultilevel"/>
    <w:tmpl w:val="5026444A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C5344C4"/>
    <w:multiLevelType w:val="hybridMultilevel"/>
    <w:tmpl w:val="970E6A2A"/>
    <w:lvl w:ilvl="0" w:tplc="4B28BC48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0213809"/>
    <w:multiLevelType w:val="hybridMultilevel"/>
    <w:tmpl w:val="427855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ED85619"/>
    <w:multiLevelType w:val="hybridMultilevel"/>
    <w:tmpl w:val="6D444798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>
    <w:nsid w:val="35DF5C13"/>
    <w:multiLevelType w:val="hybridMultilevel"/>
    <w:tmpl w:val="E244EC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97C36C8"/>
    <w:multiLevelType w:val="hybridMultilevel"/>
    <w:tmpl w:val="B0F2C4DC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7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60C071D"/>
    <w:multiLevelType w:val="hybridMultilevel"/>
    <w:tmpl w:val="23F26A86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266BB"/>
    <w:multiLevelType w:val="hybridMultilevel"/>
    <w:tmpl w:val="F56CF914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C6C0662"/>
    <w:multiLevelType w:val="hybridMultilevel"/>
    <w:tmpl w:val="007E5866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7C"/>
    <w:rsid w:val="009B12ED"/>
    <w:rsid w:val="00A24E7C"/>
    <w:rsid w:val="00A64006"/>
    <w:rsid w:val="00D45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3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D4530E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530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30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530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530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4530E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4530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30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4530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4530E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D4530E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D4530E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D4530E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D453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D4530E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D4530E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D4530E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D4530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D4530E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D4530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D4530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4530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D4530E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D453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D4530E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D453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D4530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D4530E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D453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D4530E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D4530E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4530E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4530E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D4530E"/>
  </w:style>
  <w:style w:type="paragraph" w:styleId="31">
    <w:name w:val="Body Text Indent 3"/>
    <w:basedOn w:val="a"/>
    <w:link w:val="32"/>
    <w:uiPriority w:val="99"/>
    <w:semiHidden/>
    <w:unhideWhenUsed/>
    <w:rsid w:val="00D4530E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4530E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D4530E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D4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D4530E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D4530E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D4530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D4530E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D4530E"/>
    <w:pPr>
      <w:ind w:left="720"/>
      <w:contextualSpacing/>
    </w:pPr>
  </w:style>
  <w:style w:type="paragraph" w:customStyle="1" w:styleId="af5">
    <w:name w:val="Знак"/>
    <w:basedOn w:val="a"/>
    <w:rsid w:val="00D4530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D4530E"/>
    <w:rPr>
      <w:vertAlign w:val="superscript"/>
    </w:rPr>
  </w:style>
  <w:style w:type="character" w:customStyle="1" w:styleId="16">
    <w:name w:val="Название Знак1"/>
    <w:basedOn w:val="a0"/>
    <w:uiPriority w:val="10"/>
    <w:rsid w:val="00D4530E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D4530E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4530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4530E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D4530E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4530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4530E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D4530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D4530E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4530E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D4530E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4530E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4530E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4530E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4530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D4530E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4530E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D4530E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4530E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D4530E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D4530E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D4530E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D4530E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D453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D4530E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D4530E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D4530E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D4530E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D4530E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D4530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D4530E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D4530E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D4530E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D4530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D4530E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D4530E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D4530E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D4530E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D4530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D4530E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D4530E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D4530E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D4530E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D4530E"/>
  </w:style>
  <w:style w:type="paragraph" w:styleId="31">
    <w:name w:val="Body Text Indent 3"/>
    <w:basedOn w:val="a"/>
    <w:link w:val="32"/>
    <w:uiPriority w:val="99"/>
    <w:semiHidden/>
    <w:unhideWhenUsed/>
    <w:rsid w:val="00D4530E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4530E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D4530E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D453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D4530E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D4530E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D4530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D4530E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D4530E"/>
    <w:pPr>
      <w:ind w:left="720"/>
      <w:contextualSpacing/>
    </w:pPr>
  </w:style>
  <w:style w:type="paragraph" w:customStyle="1" w:styleId="af5">
    <w:name w:val="Знак"/>
    <w:basedOn w:val="a"/>
    <w:rsid w:val="00D4530E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D4530E"/>
    <w:rPr>
      <w:vertAlign w:val="superscript"/>
    </w:rPr>
  </w:style>
  <w:style w:type="character" w:customStyle="1" w:styleId="16">
    <w:name w:val="Название Знак1"/>
    <w:basedOn w:val="a0"/>
    <w:uiPriority w:val="10"/>
    <w:rsid w:val="00D4530E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D4530E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D4530E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D4530E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D4530E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D4530E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D4530E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D4530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D4530E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1.2</c:v>
                </c:pt>
                <c:pt idx="1">
                  <c:v>1.3</c:v>
                </c:pt>
                <c:pt idx="2">
                  <c:v>1.8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A3-4D96-8CED-C55BE6BCC500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1.2</c:v>
                </c:pt>
                <c:pt idx="1">
                  <c:v>2.2000000000000002</c:v>
                </c:pt>
                <c:pt idx="2">
                  <c:v>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A3-4D96-8CED-C55BE6BCC500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0.3</c:v>
                </c:pt>
                <c:pt idx="1">
                  <c:v>0.6</c:v>
                </c:pt>
                <c:pt idx="2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CA3-4D96-8CED-C55BE6BCC500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</c:v>
                </c:pt>
                <c:pt idx="1">
                  <c:v>1.5</c:v>
                </c:pt>
                <c:pt idx="2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CA3-4D96-8CED-C55BE6BCC5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4204928"/>
        <c:axId val="144206848"/>
        <c:axId val="0"/>
      </c:bar3DChart>
      <c:catAx>
        <c:axId val="14420492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Створ </a:t>
                </a:r>
              </a:p>
              <a:p>
                <a:pPr>
                  <a:defRPr/>
                </a:pPr>
                <a:r>
                  <a:rPr lang="ru-RU"/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420684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20684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/>
                </a:pPr>
                <a:r>
                  <a:rPr lang="ru-RU"/>
                  <a:t>Содержание </a:t>
                </a:r>
              </a:p>
              <a:p>
                <a:pPr algn="ctr">
                  <a:defRPr/>
                </a:pPr>
                <a:r>
                  <a:rPr lang="ru-RU"/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/>
            </a:pPr>
            <a:endParaRPr lang="ru-RU"/>
          </a:p>
        </c:txPr>
        <c:crossAx val="14420492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2755</Words>
  <Characters>15710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2022-12-15T09:51:00Z</dcterms:created>
  <dcterms:modified xsi:type="dcterms:W3CDTF">2022-12-15T09:51:00Z</dcterms:modified>
</cp:coreProperties>
</file>